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28F3" w14:textId="6353AD01" w:rsidR="00F5340E" w:rsidRPr="00E143D3" w:rsidRDefault="00F5340E" w:rsidP="00F5340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143D3">
        <w:rPr>
          <w:rFonts w:asciiTheme="majorHAnsi" w:hAnsiTheme="majorHAnsi" w:cstheme="majorHAnsi"/>
          <w:b/>
          <w:bCs/>
          <w:sz w:val="24"/>
          <w:szCs w:val="24"/>
        </w:rPr>
        <w:t xml:space="preserve">Lista dostawców usług, z których korzystamy przy prowadzeniu </w:t>
      </w:r>
      <w:r w:rsidR="008A529E" w:rsidRPr="00E143D3">
        <w:rPr>
          <w:rFonts w:asciiTheme="majorHAnsi" w:hAnsiTheme="majorHAnsi" w:cstheme="majorHAnsi"/>
          <w:b/>
          <w:bCs/>
          <w:sz w:val="24"/>
          <w:szCs w:val="24"/>
        </w:rPr>
        <w:t>Strony Internetowej</w:t>
      </w:r>
    </w:p>
    <w:p w14:paraId="7FE8DBB3" w14:textId="77777777" w:rsidR="00F5340E" w:rsidRDefault="00F5340E" w:rsidP="00F5340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siatki4akcent11"/>
        <w:tblW w:w="5000" w:type="pct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504"/>
        <w:gridCol w:w="4505"/>
      </w:tblGrid>
      <w:tr w:rsidR="00F5340E" w14:paraId="07F1921B" w14:textId="77777777" w:rsidTr="00E14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tcMar>
              <w:top w:w="113" w:type="dxa"/>
              <w:bottom w:w="113" w:type="dxa"/>
            </w:tcMar>
            <w:vAlign w:val="center"/>
            <w:hideMark/>
          </w:tcPr>
          <w:p w14:paraId="234151AC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PODMIOT</w:t>
            </w:r>
          </w:p>
        </w:tc>
        <w:tc>
          <w:tcPr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tcMar>
              <w:top w:w="113" w:type="dxa"/>
              <w:bottom w:w="113" w:type="dxa"/>
            </w:tcMar>
            <w:vAlign w:val="center"/>
            <w:hideMark/>
          </w:tcPr>
          <w:p w14:paraId="1BE6FFD7" w14:textId="77777777" w:rsidR="00F5340E" w:rsidRDefault="00F5340E" w:rsidP="00E143D3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CEL</w:t>
            </w:r>
          </w:p>
        </w:tc>
      </w:tr>
      <w:tr w:rsidR="00F5340E" w14:paraId="511B260A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97ED5B9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PKO Bank Polski Spółka Akcyjna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1D9F1B8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0CC1B5F3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98F33C3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en-GB"/>
              </w:rPr>
              <w:t>Santander Consumer Bank S.A.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5C1896C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 w systemie e-Raty Santander Consumer Finanse</w:t>
            </w:r>
          </w:p>
        </w:tc>
      </w:tr>
      <w:tr w:rsidR="00F5340E" w14:paraId="16A138C2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E6DEA37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PayPro S.A. z siedzibą w Poznaniu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9BF2FFF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49413692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20B2C44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Operator DPD sp. z o.o.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1ADF29D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7FC9CB06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5D74818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Operator InPost S.A. z siedzibą w Krakowie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EF59E62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przekazania zamówienia</w:t>
            </w:r>
          </w:p>
        </w:tc>
      </w:tr>
      <w:tr w:rsidR="00F5340E" w14:paraId="7B71EE56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B7E9292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ING Bank Śląski S.A.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1C9F2BC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04B97F2A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CD1437D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Paypal Polska sp. z o.o.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3170220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768E96B1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B501332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Operator DHL Express (Poland) sp. z o.o.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9FD540F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0BA04BF2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737FCEF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UPS Polska sp. z o.o.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9EF47C0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przekazania zamówienia</w:t>
            </w:r>
          </w:p>
        </w:tc>
      </w:tr>
      <w:tr w:rsidR="00F5340E" w14:paraId="0D1E259F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F8E496D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General Logistics System Poland sp. z o.o. z siedzibą w Głuchowie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0A38B27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356421D2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895FF0E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PayU S.A. z siedzibą w Poznaniu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D66A211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754F59F6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D723F3E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PayPo Sp. z o.o.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2F11215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 ratalnej</w:t>
            </w:r>
          </w:p>
        </w:tc>
      </w:tr>
      <w:tr w:rsidR="00F5340E" w14:paraId="0A7F6290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03B2444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Krajowy Integrator Płatności S.A. z siedzibą w Poznaniu ( tpay)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7EAEC7D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288F9BB3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3F4E66F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Dotpay S.A. z siedzibą w Krakowie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5390C09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2537F31B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854E132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DialCom24 sp. z o.o. z siedzibą w Poznaniu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B4FF35C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7DAF1EE8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E760EC0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ECARD S.A. z siedzibą w Gdańsku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220C194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1450FAF6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241A9CF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MPAY S.A.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C1C4A08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27D8022B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1B87222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en-GB"/>
              </w:rPr>
              <w:t xml:space="preserve">eService sp. z o.o.  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BFF2FC3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54646452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4D7EA30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mBank S.A.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A40009E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 ratalnej</w:t>
            </w:r>
          </w:p>
        </w:tc>
      </w:tr>
      <w:tr w:rsidR="00F5340E" w14:paraId="5828894D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A697D19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262626"/>
                <w:sz w:val="20"/>
                <w:szCs w:val="20"/>
              </w:rPr>
              <w:t>Sygma Banque Société Anonyme (Spółka Akcyjna) z siedzibą w Paryżu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BF103B9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 ratalnej</w:t>
            </w:r>
          </w:p>
        </w:tc>
      </w:tr>
      <w:tr w:rsidR="00F5340E" w14:paraId="6A710539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628388C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Credit Agricole Bank Polska Spółka Akcyjna z siedzibą we Wrocławiu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00E2A13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 w systemie Raty Credit Agricole</w:t>
            </w:r>
          </w:p>
        </w:tc>
      </w:tr>
      <w:tr w:rsidR="00F5340E" w14:paraId="0E0BC9D0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CE25252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Alior Bank S.A.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17CDBDE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 ratalnej</w:t>
            </w:r>
          </w:p>
        </w:tc>
      </w:tr>
      <w:tr w:rsidR="00F5340E" w14:paraId="74A6B3C2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549F532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lastRenderedPageBreak/>
              <w:t>Ceneo sp. z o.o. z siedzibą w Poznaniu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15067B1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Zbadanie opinii o poziomie zadowolenia klientów z przeprowadzonego zakupu lub objęcie zakupu Programem Ochrony Kupujących</w:t>
            </w:r>
          </w:p>
        </w:tc>
      </w:tr>
      <w:tr w:rsidR="00F5340E" w14:paraId="05D353C9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A4B1E1A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Opineo sp. z o.o. z siedzibą we Wrocławiu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ECE9266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Prezentowanie i wyrażanie opinii na stronach internetowych zewnętrznego serwisu internetowego</w:t>
            </w:r>
          </w:p>
        </w:tc>
      </w:tr>
      <w:tr w:rsidR="00F5340E" w14:paraId="37627117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741FBE5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Grupa Okazje sp. z o.o. z siedzibą w Łodzi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9694AAB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Zamieszczanie opinii o produktach lub zbadanie opinii o poziomie zadowolenia klientów z przeprowadzonego zakupu</w:t>
            </w:r>
          </w:p>
        </w:tc>
      </w:tr>
      <w:tr w:rsidR="00F5340E" w14:paraId="38C39096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6995991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Skąpiec sp. z o.o. z siedzibą we Wrocławiu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40E0430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Informowanie Klientów o tym, w którym sklepie kupią poszukiwany przez siebie produkt, jakie warunki sprzedaży oferuje sklep oraz jaką ma opinię wśród Klientów</w:t>
            </w:r>
          </w:p>
        </w:tc>
      </w:tr>
      <w:tr w:rsidR="00F5340E" w14:paraId="62CF8ED3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18E9A97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Trusted Shops GmbH z siedzibą w Kolonii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6CD735E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Zbadanie opinii o poziomie zadowolenia Klientów z przeprowadzonego zakupu lub objęcie zakupów ochroną Kupującego</w:t>
            </w:r>
          </w:p>
        </w:tc>
      </w:tr>
      <w:tr w:rsidR="00F5340E" w14:paraId="51F089DC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FA71EE6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Poczta Polska S.A.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9594D1F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10C8242B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3E59078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Siódemka S.A.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8E4135F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1D9BC765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9203460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K-EX sp. z o.o. z siedzibą w Kielcach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3862DE8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30F2B60B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C3D2450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FedEx Express Polska  sp. z o.o.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0A6FADC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1D5037E3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A3EA1F4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Raben Transposrt  sp. z o.o. z siedzibą w Gądkach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FD8054C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60A99BF9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97CBBEF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Sendit S.A. z siedzibą w Poznaniu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14289B4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19F3F6E5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5D19AA3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Schenker sp. z o.o.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52650BB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0CC75DBC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F536451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FROGMAN s.r.o., z siedzibą w Zlínie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D3C48F2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5C4E0B25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763A57A" w14:textId="3603DF53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Google I</w:t>
            </w:r>
            <w:r w:rsid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reland Ltd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. (Google Cloud, Google Analytics, Google Analytics 360, Fabric Software) z siedzibą w </w:t>
            </w:r>
            <w:r w:rsid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Irlandii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4D00B4B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Mierzenie ruchu na stronach internetowych, raportowanie o błędach aplikacji, tworzenie statystyk</w:t>
            </w:r>
          </w:p>
        </w:tc>
      </w:tr>
      <w:tr w:rsidR="00F5340E" w14:paraId="7CFC5CEF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90E6E8C" w14:textId="48F231BE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Google I</w:t>
            </w:r>
            <w:r w:rsid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reland Ltd.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z siedzibą w </w:t>
            </w:r>
            <w:r w:rsid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Irlandii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9B3BE1B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Określanie profilu Klientów –</w:t>
            </w:r>
          </w:p>
          <w:p w14:paraId="7F911C6C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Google AdSense oraz Google Adwords</w:t>
            </w:r>
          </w:p>
        </w:tc>
      </w:tr>
      <w:tr w:rsidR="00F5340E" w14:paraId="3C1A12AE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88626D8" w14:textId="4A56F1FB" w:rsidR="00F5340E" w:rsidRDefault="008A529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Google Ireland Ltd. z siedzibą w Irlandii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D8D2D92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Analizowanie aktywności Klientów</w:t>
            </w:r>
          </w:p>
        </w:tc>
      </w:tr>
      <w:tr w:rsidR="00F5340E" w14:paraId="1BE563C1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F4B727B" w14:textId="048E0274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Google Ireland Ltd</w:t>
            </w:r>
            <w:r w:rsid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.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(Google Adwords, Double Click Manager,  Double Click Search, Remarketing Service, Firebase) z siedzibą w Irlandii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C73A749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Mierzenie efektywności kampanii reklamowych, zarządzanie kampaniami reklamowymi</w:t>
            </w:r>
          </w:p>
        </w:tc>
      </w:tr>
      <w:tr w:rsidR="00F5340E" w14:paraId="291EC6C0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A309A7C" w14:textId="317A9986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Facebook Ireland </w:t>
            </w:r>
            <w:r w:rsid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Ltd. 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z siedzibą w Irlandii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5A369CD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Popularyzacja Sklepu Internetowego za pomocą serwisu społecznościowego Facebook.com</w:t>
            </w:r>
          </w:p>
        </w:tc>
      </w:tr>
      <w:tr w:rsidR="00F5340E" w14:paraId="2155D9EF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CBB6F18" w14:textId="4F35480D" w:rsidR="00F5340E" w:rsidRDefault="008A529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 w:rsidRP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Facebook Ireland Ltd. z siedzibą w Irlandii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DA1C029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Popularyzacja Sklepu Internetowego za pomocą serwisu społecznościowego Instagram.com</w:t>
            </w:r>
          </w:p>
        </w:tc>
      </w:tr>
      <w:tr w:rsidR="00F5340E" w14:paraId="2C068EE1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5967505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lastRenderedPageBreak/>
              <w:t>LinkedIn Ireland Ltd. z siedzibą w Irlandii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81440CC" w14:textId="77777777" w:rsidR="00F5340E" w:rsidRDefault="00F5340E" w:rsidP="00E143D3">
            <w:pPr>
              <w:pStyle w:val="Akapitzlist"/>
              <w:spacing w:line="240" w:lineRule="exact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Popularyzacja Sklepu Internetowego za pomocą serwisu społecznościowego LinkedIn.com</w:t>
            </w:r>
          </w:p>
        </w:tc>
      </w:tr>
      <w:tr w:rsidR="00F5340E" w14:paraId="0643E0AD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2A40D21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AddThis Inc. z siedzibą w USA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A987817" w14:textId="77777777" w:rsidR="00F5340E" w:rsidRDefault="00F5340E" w:rsidP="00E143D3">
            <w:pPr>
              <w:pStyle w:val="Akapitzlist"/>
              <w:spacing w:line="240" w:lineRule="exact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Popularyzacja Sklepu Internetowego za pomocą serwisów społecznościowych przy użyciu narzędzia addthis.com</w:t>
            </w:r>
          </w:p>
        </w:tc>
      </w:tr>
      <w:tr w:rsidR="00F5340E" w14:paraId="51FB0732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50F09E9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Microsoft Corporation z siedzibą w USA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CFC3145" w14:textId="77777777" w:rsidR="00F5340E" w:rsidRDefault="00F5340E" w:rsidP="00E143D3">
            <w:pPr>
              <w:pStyle w:val="Akapitzlist"/>
              <w:spacing w:line="240" w:lineRule="exact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Ułatwienie komunikacji za pośrednictwem strony internetowej Sklepu Internetowego przy wykorzystaniu narzędzia skype.com</w:t>
            </w:r>
          </w:p>
        </w:tc>
      </w:tr>
      <w:tr w:rsidR="00F5340E" w14:paraId="45A04A46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64FEEEB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Twitter Inc. z siedzibą w USA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38D7A78" w14:textId="77777777" w:rsidR="00F5340E" w:rsidRDefault="00F5340E" w:rsidP="00E143D3">
            <w:pPr>
              <w:pStyle w:val="Akapitzlist"/>
              <w:spacing w:line="240" w:lineRule="exact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Popularyzacja Sklepu Internetowego za pomocą serwisu społecznościowego twitter.com</w:t>
            </w:r>
          </w:p>
        </w:tc>
      </w:tr>
    </w:tbl>
    <w:p w14:paraId="314E42DC" w14:textId="77777777" w:rsidR="00F5340E" w:rsidRDefault="00F5340E" w:rsidP="00F5340E">
      <w:pPr>
        <w:rPr>
          <w:rFonts w:asciiTheme="majorHAnsi" w:hAnsiTheme="majorHAnsi" w:cstheme="majorHAnsi"/>
          <w:sz w:val="20"/>
          <w:szCs w:val="20"/>
          <w:lang w:val="pl-PL"/>
        </w:rPr>
      </w:pPr>
    </w:p>
    <w:p w14:paraId="2267CD30" w14:textId="77777777" w:rsidR="00F5340E" w:rsidRDefault="00F5340E" w:rsidP="00F5340E">
      <w:pPr>
        <w:rPr>
          <w:rFonts w:asciiTheme="majorHAnsi" w:hAnsiTheme="majorHAnsi" w:cstheme="majorHAnsi"/>
          <w:sz w:val="20"/>
          <w:szCs w:val="20"/>
        </w:rPr>
      </w:pPr>
    </w:p>
    <w:p w14:paraId="0337670F" w14:textId="77777777" w:rsidR="00F5340E" w:rsidRDefault="00F5340E" w:rsidP="00F5340E"/>
    <w:p w14:paraId="7F795BE6" w14:textId="77777777" w:rsidR="00F5340E" w:rsidRDefault="00F5340E" w:rsidP="00F5340E"/>
    <w:sectPr w:rsidR="00F5340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0D9"/>
    <w:rsid w:val="002E75AA"/>
    <w:rsid w:val="008A529E"/>
    <w:rsid w:val="00A250D9"/>
    <w:rsid w:val="00E143D3"/>
    <w:rsid w:val="00F5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DDB7"/>
  <w15:docId w15:val="{2B26F0C6-BA45-467B-A402-0AD10E8F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F5340E"/>
    <w:pPr>
      <w:spacing w:line="240" w:lineRule="auto"/>
      <w:ind w:left="720"/>
      <w:contextualSpacing/>
    </w:pPr>
    <w:rPr>
      <w:rFonts w:ascii="Helvetica Light" w:eastAsiaTheme="minorHAnsi" w:hAnsi="Helvetica Light" w:cstheme="minorBidi"/>
      <w:sz w:val="24"/>
      <w:szCs w:val="24"/>
      <w:lang w:val="en-GB" w:eastAsia="en-US"/>
    </w:rPr>
  </w:style>
  <w:style w:type="table" w:customStyle="1" w:styleId="Tabelasiatki4akcent11">
    <w:name w:val="Tabela siatki 4 — akcent 11"/>
    <w:basedOn w:val="Standardowy"/>
    <w:uiPriority w:val="49"/>
    <w:rsid w:val="00F5340E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Ksieniewicz</dc:creator>
  <cp:lastModifiedBy>Hanna Ksieniewicz</cp:lastModifiedBy>
  <cp:revision>2</cp:revision>
  <dcterms:created xsi:type="dcterms:W3CDTF">2021-06-25T16:49:00Z</dcterms:created>
  <dcterms:modified xsi:type="dcterms:W3CDTF">2021-06-25T16:49:00Z</dcterms:modified>
</cp:coreProperties>
</file>